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22〕142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2022年中省新增财政衔接资金阳平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辖区田间灌溉渠改造项目实施方案的批复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阳平镇人民政府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关于上报的阳平镇辖区田间灌溉改造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项目实施方案的报告》(宝陈阳镇政发〔202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151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阳平镇辖区田间灌溉改造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阳平镇</w:t>
      </w:r>
      <w:r>
        <w:rPr>
          <w:rFonts w:hint="eastAsia" w:ascii="仿宋" w:hAnsi="仿宋" w:eastAsia="仿宋" w:cs="仿宋"/>
          <w:sz w:val="32"/>
          <w:szCs w:val="32"/>
        </w:rPr>
        <w:t>大帐寺和野寺村交界处，高速公路以北。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涉及排水渠改造长度1500m。计划对原来排水渠两边渠身硬化加高0.3m，厚度0.15m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；（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盖板钢筋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29.52吨，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混泥土水渠盖板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215立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/>
        </w:rPr>
        <w:t>方米；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渠边两侧用黄土围固。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阳平镇辖区田间灌溉改造项目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7"/>
        <w:tblW w:w="923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854"/>
        <w:gridCol w:w="1160"/>
        <w:gridCol w:w="1060"/>
        <w:gridCol w:w="222"/>
        <w:gridCol w:w="1208"/>
        <w:gridCol w:w="1120"/>
        <w:gridCol w:w="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序号</w:t>
            </w:r>
          </w:p>
        </w:tc>
        <w:tc>
          <w:tcPr>
            <w:tcW w:w="28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数量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综合单价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合价</w:t>
            </w: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加高部位垃圾清理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工时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350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52500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加高部位预埋钢筋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4.73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5850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27670.5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加高部位模板工程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㎡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1800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13500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加高部位混凝土浇筑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m³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135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56700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机械费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工时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450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90000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6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加固部位回填土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m³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655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36025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混泥土水渠盖板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m³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215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90300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8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人工安装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工时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75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11250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9</w:t>
            </w:r>
          </w:p>
        </w:tc>
        <w:tc>
          <w:tcPr>
            <w:tcW w:w="28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盖板钢筋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T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29.52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5850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172692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8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10</w:t>
            </w:r>
          </w:p>
        </w:tc>
        <w:tc>
          <w:tcPr>
            <w:tcW w:w="650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总计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  <w:r>
              <w:rPr>
                <w:rFonts w:hint="eastAsia"/>
              </w:rPr>
              <w:t>550000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阳平镇辖区田间灌溉改造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55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经镇政府研究决定采用一事一议的方式实施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项目。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该项目申请中省财政衔接资金55万元，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阳平镇辖区田间灌溉改造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ind w:left="0" w:leftChars="0" w:firstLine="0" w:firstLineChars="0"/>
        <w:jc w:val="both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67322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400B92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48614A0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3B72FC8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  <w:rsid w:val="7FAD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unhideWhenUsed/>
    <w:qFormat/>
    <w:uiPriority w:val="99"/>
    <w:rPr>
      <w:sz w:val="2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1105</Words>
  <Characters>1275</Characters>
  <Lines>0</Lines>
  <Paragraphs>0</Paragraphs>
  <TotalTime>12</TotalTime>
  <ScaleCrop>false</ScaleCrop>
  <LinksUpToDate>false</LinksUpToDate>
  <CharactersWithSpaces>1298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2022-06-17T01:29:08Z</cp:lastPrinted>
  <dcterms:modified xsi:type="dcterms:W3CDTF">2022-06-17T01:53:54Z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